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291E" w14:textId="77777777" w:rsidR="00DE58D0" w:rsidRPr="00A958C9" w:rsidRDefault="00DE58D0" w:rsidP="00DE58D0">
      <w:pPr>
        <w:pStyle w:val="Heading1"/>
        <w:rPr>
          <w:color w:val="00B3BC"/>
        </w:rPr>
      </w:pPr>
      <w:r w:rsidRPr="00A958C9">
        <w:rPr>
          <w:color w:val="00B3BC"/>
        </w:rPr>
        <w:t>Poplar Board</w:t>
      </w:r>
    </w:p>
    <w:p w14:paraId="18E84502" w14:textId="70B4780C" w:rsidR="00DE58D0" w:rsidRPr="00A958C9" w:rsidRDefault="00DE58D0" w:rsidP="00DE58D0">
      <w:pPr>
        <w:pStyle w:val="Heading2"/>
        <w:jc w:val="center"/>
        <w:rPr>
          <w:color w:val="00B3BC"/>
        </w:rPr>
      </w:pPr>
      <w:r w:rsidRPr="00A958C9">
        <w:rPr>
          <w:color w:val="00B3BC"/>
        </w:rPr>
        <w:t xml:space="preserve">Summary of a meeting held on </w:t>
      </w:r>
      <w:r w:rsidR="00665CDD">
        <w:rPr>
          <w:color w:val="00B3BC"/>
        </w:rPr>
        <w:t>28th</w:t>
      </w:r>
      <w:r w:rsidR="0077185E">
        <w:rPr>
          <w:color w:val="00B3BC"/>
        </w:rPr>
        <w:t xml:space="preserve"> </w:t>
      </w:r>
      <w:r w:rsidR="00665CDD">
        <w:rPr>
          <w:color w:val="00B3BC"/>
        </w:rPr>
        <w:t>November</w:t>
      </w:r>
      <w:r w:rsidR="004C7971">
        <w:rPr>
          <w:color w:val="00B3BC"/>
        </w:rPr>
        <w:t xml:space="preserve"> 2023</w:t>
      </w:r>
    </w:p>
    <w:p w14:paraId="21AC20CA" w14:textId="77777777" w:rsidR="00DE58D0" w:rsidRDefault="00DE58D0" w:rsidP="00DE58D0"/>
    <w:p w14:paraId="0F97F281" w14:textId="77777777" w:rsidR="00310B1E" w:rsidRDefault="00A958C9" w:rsidP="00310B1E">
      <w:r w:rsidRPr="00310B1E">
        <w:rPr>
          <w:bCs/>
          <w:color w:val="00B3BC"/>
          <w:sz w:val="26"/>
          <w:szCs w:val="26"/>
        </w:rPr>
        <w:t>Board Members present:</w:t>
      </w:r>
      <w:r w:rsidRPr="00CE4763">
        <w:rPr>
          <w:b/>
          <w:bCs/>
        </w:rPr>
        <w:t xml:space="preserve"> </w:t>
      </w:r>
      <w:r w:rsidR="00AB6D49" w:rsidRPr="00CE4763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0B1E" w14:paraId="7F047B29" w14:textId="77777777" w:rsidTr="00310B1E">
        <w:tc>
          <w:tcPr>
            <w:tcW w:w="3005" w:type="dxa"/>
          </w:tcPr>
          <w:p w14:paraId="4E414150" w14:textId="37E4F64D" w:rsidR="00310B1E" w:rsidRDefault="00310B1E" w:rsidP="00A958C9">
            <w:r>
              <w:t>Paul Brickell (Chair)</w:t>
            </w:r>
          </w:p>
        </w:tc>
        <w:tc>
          <w:tcPr>
            <w:tcW w:w="3005" w:type="dxa"/>
          </w:tcPr>
          <w:p w14:paraId="38737088" w14:textId="55EB822F" w:rsidR="00310B1E" w:rsidRDefault="004C7971" w:rsidP="00A958C9">
            <w:r>
              <w:t>Alexandra Woolmore</w:t>
            </w:r>
          </w:p>
        </w:tc>
        <w:tc>
          <w:tcPr>
            <w:tcW w:w="3006" w:type="dxa"/>
          </w:tcPr>
          <w:p w14:paraId="3FB0DC69" w14:textId="08AEEDFE" w:rsidR="00310B1E" w:rsidRDefault="00310B1E" w:rsidP="00A958C9">
            <w:r>
              <w:t>Simon Turek</w:t>
            </w:r>
          </w:p>
        </w:tc>
      </w:tr>
      <w:tr w:rsidR="00310B1E" w14:paraId="59DAF6CE" w14:textId="77777777" w:rsidTr="00310B1E">
        <w:tc>
          <w:tcPr>
            <w:tcW w:w="3005" w:type="dxa"/>
          </w:tcPr>
          <w:p w14:paraId="7E851E50" w14:textId="40EB21F9" w:rsidR="00310B1E" w:rsidRPr="00CE4763" w:rsidRDefault="00CD65F9" w:rsidP="00A958C9">
            <w:r>
              <w:t>Sade Koiki</w:t>
            </w:r>
          </w:p>
        </w:tc>
        <w:tc>
          <w:tcPr>
            <w:tcW w:w="3005" w:type="dxa"/>
          </w:tcPr>
          <w:p w14:paraId="53E8E8E2" w14:textId="154B2408" w:rsidR="00310B1E" w:rsidRPr="00CE4763" w:rsidRDefault="00310B1E" w:rsidP="00A958C9">
            <w:r w:rsidRPr="00CE4763">
              <w:t>Tanya Martin</w:t>
            </w:r>
          </w:p>
        </w:tc>
        <w:tc>
          <w:tcPr>
            <w:tcW w:w="3006" w:type="dxa"/>
          </w:tcPr>
          <w:p w14:paraId="293B0FD4" w14:textId="11423A51" w:rsidR="00310B1E" w:rsidRPr="00CE4763" w:rsidRDefault="00B3273D" w:rsidP="00A958C9">
            <w:r>
              <w:t>Momtaz Ajid</w:t>
            </w:r>
          </w:p>
        </w:tc>
      </w:tr>
      <w:tr w:rsidR="00CD65F9" w14:paraId="6E5E9F48" w14:textId="77777777" w:rsidTr="00310B1E">
        <w:tc>
          <w:tcPr>
            <w:tcW w:w="3005" w:type="dxa"/>
          </w:tcPr>
          <w:p w14:paraId="4345A0E5" w14:textId="6D74E5C9" w:rsidR="00CD65F9" w:rsidRDefault="00857871" w:rsidP="00A958C9">
            <w:r>
              <w:t>Naz Hussain</w:t>
            </w:r>
          </w:p>
        </w:tc>
        <w:tc>
          <w:tcPr>
            <w:tcW w:w="3005" w:type="dxa"/>
          </w:tcPr>
          <w:p w14:paraId="613A5538" w14:textId="087063AF" w:rsidR="00CD65F9" w:rsidRPr="00CE4763" w:rsidRDefault="00F95C1B" w:rsidP="00A958C9">
            <w:r>
              <w:t>Shabana Yousaf</w:t>
            </w:r>
          </w:p>
        </w:tc>
        <w:tc>
          <w:tcPr>
            <w:tcW w:w="3006" w:type="dxa"/>
          </w:tcPr>
          <w:p w14:paraId="15E431FE" w14:textId="457D2803" w:rsidR="00CD65F9" w:rsidRDefault="00CD65F9" w:rsidP="00A958C9"/>
        </w:tc>
      </w:tr>
      <w:tr w:rsidR="00F47322" w14:paraId="0F78336F" w14:textId="77777777" w:rsidTr="00310B1E">
        <w:tc>
          <w:tcPr>
            <w:tcW w:w="3005" w:type="dxa"/>
          </w:tcPr>
          <w:p w14:paraId="28FE4B31" w14:textId="218C4CB1" w:rsidR="00F47322" w:rsidRDefault="004C7971" w:rsidP="00A958C9">
            <w:r>
              <w:t>Kyle Rosevear</w:t>
            </w:r>
          </w:p>
        </w:tc>
        <w:tc>
          <w:tcPr>
            <w:tcW w:w="3005" w:type="dxa"/>
          </w:tcPr>
          <w:p w14:paraId="3E976314" w14:textId="5780EF7D" w:rsidR="00F47322" w:rsidRDefault="00F47322" w:rsidP="00A958C9"/>
        </w:tc>
        <w:tc>
          <w:tcPr>
            <w:tcW w:w="3006" w:type="dxa"/>
          </w:tcPr>
          <w:p w14:paraId="50C0CCA8" w14:textId="77777777" w:rsidR="00F47322" w:rsidRDefault="00F47322" w:rsidP="00A958C9"/>
        </w:tc>
      </w:tr>
      <w:tr w:rsidR="004C7971" w14:paraId="3428F1DB" w14:textId="77777777" w:rsidTr="00310B1E">
        <w:tc>
          <w:tcPr>
            <w:tcW w:w="3005" w:type="dxa"/>
          </w:tcPr>
          <w:p w14:paraId="65CEF189" w14:textId="77777777" w:rsidR="004C7971" w:rsidRDefault="004C7971" w:rsidP="00A958C9"/>
        </w:tc>
        <w:tc>
          <w:tcPr>
            <w:tcW w:w="3005" w:type="dxa"/>
          </w:tcPr>
          <w:p w14:paraId="4F15084F" w14:textId="77777777" w:rsidR="004C7971" w:rsidRDefault="004C7971" w:rsidP="00A958C9"/>
        </w:tc>
        <w:tc>
          <w:tcPr>
            <w:tcW w:w="3006" w:type="dxa"/>
          </w:tcPr>
          <w:p w14:paraId="74EC9BFB" w14:textId="77777777" w:rsidR="004C7971" w:rsidRDefault="004C7971" w:rsidP="00A958C9"/>
        </w:tc>
      </w:tr>
    </w:tbl>
    <w:p w14:paraId="50E88C47" w14:textId="0904AA42" w:rsidR="00310B1E" w:rsidRDefault="00310B1E" w:rsidP="00AB6D49">
      <w:r>
        <w:rPr>
          <w:bCs/>
          <w:color w:val="00B3BC"/>
          <w:sz w:val="26"/>
          <w:szCs w:val="26"/>
        </w:rPr>
        <w:t>Consent agenda</w:t>
      </w:r>
      <w:r w:rsidRPr="00CE4763">
        <w:rPr>
          <w:b/>
          <w:bCs/>
        </w:rPr>
        <w:t xml:space="preserve"> </w:t>
      </w:r>
      <w:r w:rsidRPr="00CE4763">
        <w:t xml:space="preserve"> </w:t>
      </w:r>
    </w:p>
    <w:p w14:paraId="3B968332" w14:textId="29BE6827" w:rsidR="00AB6D49" w:rsidRDefault="00723E5A" w:rsidP="00AB6D49">
      <w:r>
        <w:t>The Board approved all items on the consent agenda</w:t>
      </w:r>
      <w:r w:rsidR="00B3273D">
        <w:t xml:space="preserve"> including </w:t>
      </w:r>
      <w:r w:rsidR="00857871">
        <w:t>noting the update from the Housing Ombudsman.</w:t>
      </w:r>
    </w:p>
    <w:p w14:paraId="1178CFA4" w14:textId="77777777" w:rsidR="00FB1285" w:rsidRDefault="00FB1285" w:rsidP="00FB1285">
      <w:r>
        <w:rPr>
          <w:bCs/>
          <w:color w:val="00B3BC"/>
          <w:sz w:val="26"/>
          <w:szCs w:val="26"/>
        </w:rPr>
        <w:t>Financial items</w:t>
      </w:r>
    </w:p>
    <w:p w14:paraId="7B71A959" w14:textId="0C01B3D2" w:rsidR="00F95C1B" w:rsidRDefault="00FB1285" w:rsidP="00FB1285">
      <w:pPr>
        <w:pStyle w:val="Body"/>
        <w:spacing w:before="120" w:after="120" w:line="240" w:lineRule="auto"/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 Board received an update on the financial performance of Poplar HARCA including the Capital Monitoring Report</w:t>
      </w:r>
      <w:r w:rsidR="00DD0891">
        <w:rPr>
          <w:rFonts w:asciiTheme="minorHAnsi" w:hAnsiTheme="minorHAnsi"/>
          <w:bCs/>
          <w:sz w:val="22"/>
          <w:szCs w:val="22"/>
        </w:rPr>
        <w:t xml:space="preserve"> and the financial performance</w:t>
      </w:r>
      <w:r w:rsidR="0077185E">
        <w:rPr>
          <w:rFonts w:asciiTheme="minorHAnsi" w:hAnsiTheme="minorHAnsi"/>
          <w:bCs/>
          <w:sz w:val="22"/>
          <w:szCs w:val="22"/>
        </w:rPr>
        <w:t>.</w:t>
      </w:r>
      <w:r w:rsidR="00857871">
        <w:rPr>
          <w:rFonts w:asciiTheme="minorHAnsi" w:hAnsiTheme="minorHAnsi"/>
          <w:bCs/>
          <w:sz w:val="22"/>
          <w:szCs w:val="22"/>
        </w:rPr>
        <w:t xml:space="preserve"> It approved further funding for the buy back of leases at Teviot.</w:t>
      </w:r>
    </w:p>
    <w:p w14:paraId="34D931FA" w14:textId="6A1FA320" w:rsidR="0077185E" w:rsidRDefault="00857871" w:rsidP="0077185E">
      <w:pPr>
        <w:rPr>
          <w:bCs/>
        </w:rPr>
      </w:pPr>
      <w:r>
        <w:rPr>
          <w:bCs/>
          <w:color w:val="00B3BC"/>
          <w:sz w:val="26"/>
          <w:szCs w:val="26"/>
        </w:rPr>
        <w:t>Helios</w:t>
      </w:r>
    </w:p>
    <w:p w14:paraId="178E9480" w14:textId="34FF98C5" w:rsidR="0077185E" w:rsidRDefault="00857871" w:rsidP="00FB1285">
      <w:pPr>
        <w:pStyle w:val="Body"/>
        <w:spacing w:before="120" w:after="120" w:line="240" w:lineRule="auto"/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 board approved the proposed merger with Tower Hamlets Community Housing subject to THCH achieving a compliant grading and the amber issues in the due diligence being resolved.</w:t>
      </w:r>
    </w:p>
    <w:p w14:paraId="70D5F92C" w14:textId="77777777" w:rsidR="004C7971" w:rsidRPr="00F95C1B" w:rsidRDefault="004C7971" w:rsidP="004C7971">
      <w:pPr>
        <w:rPr>
          <w:bCs/>
          <w:color w:val="00B3BC"/>
          <w:sz w:val="26"/>
          <w:szCs w:val="26"/>
        </w:rPr>
      </w:pPr>
      <w:r>
        <w:rPr>
          <w:bCs/>
          <w:color w:val="00B3BC"/>
          <w:sz w:val="26"/>
          <w:szCs w:val="26"/>
        </w:rPr>
        <w:t xml:space="preserve">Achieving the Vision </w:t>
      </w:r>
    </w:p>
    <w:p w14:paraId="2374F6FB" w14:textId="42E12AAE" w:rsidR="004C7971" w:rsidRDefault="004C7971" w:rsidP="004C7971">
      <w:pPr>
        <w:spacing w:before="60" w:after="60"/>
      </w:pPr>
      <w:r w:rsidRPr="00FB1285">
        <w:t>The Board</w:t>
      </w:r>
      <w:r>
        <w:t xml:space="preserve"> received an update from the Chief Executive Officer on </w:t>
      </w:r>
      <w:r w:rsidR="00857871">
        <w:t>the RACO programme.</w:t>
      </w:r>
    </w:p>
    <w:p w14:paraId="532F2515" w14:textId="323D189F" w:rsidR="00857871" w:rsidRPr="00857871" w:rsidRDefault="00857871" w:rsidP="00857871">
      <w:pPr>
        <w:rPr>
          <w:bCs/>
          <w:color w:val="00B3BC"/>
          <w:sz w:val="26"/>
          <w:szCs w:val="26"/>
        </w:rPr>
      </w:pPr>
      <w:r w:rsidRPr="00857871">
        <w:rPr>
          <w:bCs/>
          <w:color w:val="00B3BC"/>
          <w:sz w:val="26"/>
          <w:szCs w:val="26"/>
        </w:rPr>
        <w:t>Governance</w:t>
      </w:r>
    </w:p>
    <w:p w14:paraId="6CE655F0" w14:textId="7CEBDE7C" w:rsidR="00857871" w:rsidRDefault="00857871" w:rsidP="004C7971">
      <w:pPr>
        <w:spacing w:before="60" w:after="60"/>
      </w:pPr>
      <w:r>
        <w:t>The board noted various minor amendments to the governance arrangements, and the latest position on risk.</w:t>
      </w:r>
    </w:p>
    <w:p w14:paraId="514FA532" w14:textId="7F281923" w:rsidR="005B717D" w:rsidRPr="005B717D" w:rsidRDefault="005B717D" w:rsidP="005B717D">
      <w:pPr>
        <w:rPr>
          <w:bCs/>
          <w:color w:val="00B3BC"/>
          <w:sz w:val="26"/>
          <w:szCs w:val="26"/>
        </w:rPr>
      </w:pPr>
      <w:r w:rsidRPr="005B717D">
        <w:rPr>
          <w:bCs/>
          <w:color w:val="00B3BC"/>
          <w:sz w:val="26"/>
          <w:szCs w:val="26"/>
        </w:rPr>
        <w:t>For information</w:t>
      </w:r>
    </w:p>
    <w:p w14:paraId="4059418F" w14:textId="433F3DBE" w:rsidR="005B717D" w:rsidRPr="00EC6853" w:rsidRDefault="00857871" w:rsidP="004C7971">
      <w:pPr>
        <w:spacing w:before="60" w:after="60"/>
        <w:rPr>
          <w:rFonts w:ascii="Calibri" w:hAnsi="Calibri" w:cs="Calibri"/>
        </w:rPr>
      </w:pPr>
      <w:r>
        <w:t>A report</w:t>
      </w:r>
      <w:r w:rsidR="005B717D">
        <w:t xml:space="preserve"> on </w:t>
      </w:r>
      <w:r>
        <w:t>the corporate services was received.</w:t>
      </w:r>
    </w:p>
    <w:p w14:paraId="54AC4B6A" w14:textId="77777777" w:rsidR="004C7971" w:rsidRDefault="004C7971" w:rsidP="00FB1285">
      <w:pPr>
        <w:pStyle w:val="Body"/>
        <w:spacing w:before="120" w:after="120" w:line="240" w:lineRule="auto"/>
        <w:jc w:val="left"/>
        <w:rPr>
          <w:rFonts w:asciiTheme="minorHAnsi" w:hAnsiTheme="minorHAnsi"/>
          <w:bCs/>
          <w:sz w:val="22"/>
          <w:szCs w:val="22"/>
        </w:rPr>
      </w:pPr>
    </w:p>
    <w:sectPr w:rsidR="004C797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B033" w14:textId="77777777" w:rsidR="00444E2B" w:rsidRDefault="00444E2B" w:rsidP="00DE58D0">
      <w:pPr>
        <w:spacing w:after="0" w:line="240" w:lineRule="auto"/>
      </w:pPr>
      <w:r>
        <w:separator/>
      </w:r>
    </w:p>
  </w:endnote>
  <w:endnote w:type="continuationSeparator" w:id="0">
    <w:p w14:paraId="36155C2F" w14:textId="77777777" w:rsidR="00444E2B" w:rsidRDefault="00444E2B" w:rsidP="00DE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5022" w14:textId="60F18B3C" w:rsidR="00444E2B" w:rsidRPr="00CE4763" w:rsidRDefault="00444E2B" w:rsidP="00CE4763">
    <w:pPr>
      <w:pStyle w:val="Footer"/>
      <w:pBdr>
        <w:top w:val="single" w:sz="4" w:space="1" w:color="auto"/>
      </w:pBdr>
      <w:rPr>
        <w:color w:val="00595E"/>
      </w:rPr>
    </w:pPr>
    <w:r w:rsidRPr="00CE4763">
      <w:rPr>
        <w:b/>
        <w:color w:val="00595E"/>
      </w:rPr>
      <w:t>Creating Opportunity</w:t>
    </w:r>
    <w:r w:rsidR="0063005F">
      <w:rPr>
        <w:b/>
        <w:color w:val="00595E"/>
      </w:rPr>
      <w:t xml:space="preserve"> Together</w:t>
    </w:r>
    <w:r w:rsidRPr="00CE4763">
      <w:rPr>
        <w:b/>
        <w:color w:val="00595E"/>
      </w:rPr>
      <w:tab/>
    </w:r>
    <w:r w:rsidRPr="00CE4763">
      <w:rPr>
        <w:b/>
        <w:color w:val="00595E"/>
      </w:rPr>
      <w:tab/>
      <w:t xml:space="preserve">        Page </w:t>
    </w:r>
    <w:r w:rsidRPr="00CE4763">
      <w:rPr>
        <w:b/>
        <w:bCs/>
        <w:color w:val="00595E"/>
      </w:rPr>
      <w:fldChar w:fldCharType="begin"/>
    </w:r>
    <w:r w:rsidRPr="00CE4763">
      <w:rPr>
        <w:b/>
        <w:bCs/>
        <w:color w:val="00595E"/>
      </w:rPr>
      <w:instrText xml:space="preserve"> PAGE  \* Arabic  \* MERGEFORMAT </w:instrText>
    </w:r>
    <w:r w:rsidRPr="00CE4763">
      <w:rPr>
        <w:b/>
        <w:bCs/>
        <w:color w:val="00595E"/>
      </w:rPr>
      <w:fldChar w:fldCharType="separate"/>
    </w:r>
    <w:r w:rsidR="00AE5213">
      <w:rPr>
        <w:b/>
        <w:bCs/>
        <w:noProof/>
        <w:color w:val="00595E"/>
      </w:rPr>
      <w:t>1</w:t>
    </w:r>
    <w:r w:rsidRPr="00CE4763">
      <w:rPr>
        <w:b/>
        <w:bCs/>
        <w:color w:val="00595E"/>
      </w:rPr>
      <w:fldChar w:fldCharType="end"/>
    </w:r>
    <w:r w:rsidRPr="00CE4763">
      <w:rPr>
        <w:b/>
        <w:color w:val="00595E"/>
      </w:rPr>
      <w:t xml:space="preserve"> of </w:t>
    </w:r>
    <w:r w:rsidRPr="00CE4763">
      <w:rPr>
        <w:b/>
        <w:bCs/>
        <w:noProof/>
        <w:color w:val="00595E"/>
      </w:rPr>
      <w:fldChar w:fldCharType="begin"/>
    </w:r>
    <w:r w:rsidRPr="00CE4763">
      <w:rPr>
        <w:b/>
        <w:bCs/>
        <w:noProof/>
        <w:color w:val="00595E"/>
      </w:rPr>
      <w:instrText xml:space="preserve"> NUMPAGES  \* Arabic  \* MERGEFORMAT </w:instrText>
    </w:r>
    <w:r w:rsidRPr="00CE4763">
      <w:rPr>
        <w:b/>
        <w:bCs/>
        <w:noProof/>
        <w:color w:val="00595E"/>
      </w:rPr>
      <w:fldChar w:fldCharType="separate"/>
    </w:r>
    <w:r w:rsidR="00AE5213">
      <w:rPr>
        <w:b/>
        <w:bCs/>
        <w:noProof/>
        <w:color w:val="00595E"/>
      </w:rPr>
      <w:t>1</w:t>
    </w:r>
    <w:r w:rsidRPr="00CE4763">
      <w:rPr>
        <w:b/>
        <w:bCs/>
        <w:noProof/>
        <w:color w:val="00595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3FBE" w14:textId="77777777" w:rsidR="00444E2B" w:rsidRDefault="00444E2B" w:rsidP="00DE58D0">
      <w:pPr>
        <w:spacing w:after="0" w:line="240" w:lineRule="auto"/>
      </w:pPr>
      <w:r>
        <w:separator/>
      </w:r>
    </w:p>
  </w:footnote>
  <w:footnote w:type="continuationSeparator" w:id="0">
    <w:p w14:paraId="39EAC392" w14:textId="77777777" w:rsidR="00444E2B" w:rsidRDefault="00444E2B" w:rsidP="00DE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434F" w14:textId="7C186446" w:rsidR="00444E2B" w:rsidRDefault="00444E2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CBBB27" wp14:editId="12F1D8E7">
          <wp:simplePos x="0" y="0"/>
          <wp:positionH relativeFrom="page">
            <wp:posOffset>2357079</wp:posOffset>
          </wp:positionH>
          <wp:positionV relativeFrom="page">
            <wp:posOffset>169611</wp:posOffset>
          </wp:positionV>
          <wp:extent cx="2880000" cy="673200"/>
          <wp:effectExtent l="0" t="0" r="0" b="1270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_HARCA_WordMark_BLU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6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F5B"/>
    <w:multiLevelType w:val="hybridMultilevel"/>
    <w:tmpl w:val="DA8493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43DD"/>
    <w:multiLevelType w:val="hybridMultilevel"/>
    <w:tmpl w:val="7AC65B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2055"/>
    <w:multiLevelType w:val="hybridMultilevel"/>
    <w:tmpl w:val="4296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501E"/>
    <w:multiLevelType w:val="hybridMultilevel"/>
    <w:tmpl w:val="91D64420"/>
    <w:lvl w:ilvl="0" w:tplc="CBAAD5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364C6"/>
    <w:multiLevelType w:val="hybridMultilevel"/>
    <w:tmpl w:val="7AD0DF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F362E"/>
    <w:multiLevelType w:val="hybridMultilevel"/>
    <w:tmpl w:val="635E9D4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C07A5"/>
    <w:multiLevelType w:val="hybridMultilevel"/>
    <w:tmpl w:val="09240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B7993"/>
    <w:multiLevelType w:val="hybridMultilevel"/>
    <w:tmpl w:val="B76C2D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A71E0"/>
    <w:multiLevelType w:val="hybridMultilevel"/>
    <w:tmpl w:val="DE40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2163A"/>
    <w:multiLevelType w:val="hybridMultilevel"/>
    <w:tmpl w:val="63B0CC1A"/>
    <w:lvl w:ilvl="0" w:tplc="85C08F8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9F43B39"/>
    <w:multiLevelType w:val="hybridMultilevel"/>
    <w:tmpl w:val="84147A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D5004"/>
    <w:multiLevelType w:val="hybridMultilevel"/>
    <w:tmpl w:val="E27652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378CC"/>
    <w:multiLevelType w:val="hybridMultilevel"/>
    <w:tmpl w:val="CCD82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C55212"/>
    <w:multiLevelType w:val="hybridMultilevel"/>
    <w:tmpl w:val="8D1C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D38D7"/>
    <w:multiLevelType w:val="hybridMultilevel"/>
    <w:tmpl w:val="95348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7A67C5"/>
    <w:multiLevelType w:val="hybridMultilevel"/>
    <w:tmpl w:val="91D64420"/>
    <w:lvl w:ilvl="0" w:tplc="CBAAD5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6557"/>
    <w:multiLevelType w:val="hybridMultilevel"/>
    <w:tmpl w:val="33C2E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704835">
    <w:abstractNumId w:val="8"/>
  </w:num>
  <w:num w:numId="2" w16cid:durableId="386610449">
    <w:abstractNumId w:val="9"/>
  </w:num>
  <w:num w:numId="3" w16cid:durableId="663973472">
    <w:abstractNumId w:val="12"/>
  </w:num>
  <w:num w:numId="4" w16cid:durableId="494490986">
    <w:abstractNumId w:val="16"/>
  </w:num>
  <w:num w:numId="5" w16cid:durableId="14235384">
    <w:abstractNumId w:val="5"/>
  </w:num>
  <w:num w:numId="6" w16cid:durableId="1868716499">
    <w:abstractNumId w:val="3"/>
  </w:num>
  <w:num w:numId="7" w16cid:durableId="2106611581">
    <w:abstractNumId w:val="15"/>
  </w:num>
  <w:num w:numId="8" w16cid:durableId="1071654629">
    <w:abstractNumId w:val="4"/>
  </w:num>
  <w:num w:numId="9" w16cid:durableId="1800371716">
    <w:abstractNumId w:val="14"/>
  </w:num>
  <w:num w:numId="10" w16cid:durableId="1291127556">
    <w:abstractNumId w:val="13"/>
  </w:num>
  <w:num w:numId="11" w16cid:durableId="1489206181">
    <w:abstractNumId w:val="10"/>
  </w:num>
  <w:num w:numId="12" w16cid:durableId="748577620">
    <w:abstractNumId w:val="7"/>
  </w:num>
  <w:num w:numId="13" w16cid:durableId="1975255673">
    <w:abstractNumId w:val="6"/>
  </w:num>
  <w:num w:numId="14" w16cid:durableId="62725837">
    <w:abstractNumId w:val="2"/>
  </w:num>
  <w:num w:numId="15" w16cid:durableId="2023776346">
    <w:abstractNumId w:val="1"/>
  </w:num>
  <w:num w:numId="16" w16cid:durableId="1714772586">
    <w:abstractNumId w:val="11"/>
  </w:num>
  <w:num w:numId="17" w16cid:durableId="151580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49"/>
    <w:rsid w:val="00002DFF"/>
    <w:rsid w:val="0002007D"/>
    <w:rsid w:val="00053552"/>
    <w:rsid w:val="000B6D5F"/>
    <w:rsid w:val="000C410C"/>
    <w:rsid w:val="000D52A7"/>
    <w:rsid w:val="000E6021"/>
    <w:rsid w:val="0010222B"/>
    <w:rsid w:val="00143230"/>
    <w:rsid w:val="001A1275"/>
    <w:rsid w:val="001F2DFD"/>
    <w:rsid w:val="00220CCD"/>
    <w:rsid w:val="0023146E"/>
    <w:rsid w:val="002432D8"/>
    <w:rsid w:val="00280A87"/>
    <w:rsid w:val="002D28B3"/>
    <w:rsid w:val="003022C8"/>
    <w:rsid w:val="00310B1E"/>
    <w:rsid w:val="003272C9"/>
    <w:rsid w:val="0033235B"/>
    <w:rsid w:val="003F528C"/>
    <w:rsid w:val="004221B4"/>
    <w:rsid w:val="00425112"/>
    <w:rsid w:val="00444E2B"/>
    <w:rsid w:val="00452940"/>
    <w:rsid w:val="00456826"/>
    <w:rsid w:val="00480197"/>
    <w:rsid w:val="004832D9"/>
    <w:rsid w:val="00492452"/>
    <w:rsid w:val="004C7971"/>
    <w:rsid w:val="004D170E"/>
    <w:rsid w:val="00501CD8"/>
    <w:rsid w:val="00505642"/>
    <w:rsid w:val="00514207"/>
    <w:rsid w:val="00594A59"/>
    <w:rsid w:val="005B717D"/>
    <w:rsid w:val="00616566"/>
    <w:rsid w:val="0063005F"/>
    <w:rsid w:val="006366AD"/>
    <w:rsid w:val="006568D8"/>
    <w:rsid w:val="00660DBB"/>
    <w:rsid w:val="006613A5"/>
    <w:rsid w:val="00665CDD"/>
    <w:rsid w:val="00673F9F"/>
    <w:rsid w:val="00687A95"/>
    <w:rsid w:val="00723E5A"/>
    <w:rsid w:val="00753E3D"/>
    <w:rsid w:val="0077185E"/>
    <w:rsid w:val="00784714"/>
    <w:rsid w:val="00792B9D"/>
    <w:rsid w:val="00792D4E"/>
    <w:rsid w:val="00857871"/>
    <w:rsid w:val="0086623F"/>
    <w:rsid w:val="0087379D"/>
    <w:rsid w:val="008B4A74"/>
    <w:rsid w:val="008D77AE"/>
    <w:rsid w:val="008E6B50"/>
    <w:rsid w:val="00900CD6"/>
    <w:rsid w:val="00903616"/>
    <w:rsid w:val="009541FB"/>
    <w:rsid w:val="00992A1B"/>
    <w:rsid w:val="009B2B27"/>
    <w:rsid w:val="00A22220"/>
    <w:rsid w:val="00A223A7"/>
    <w:rsid w:val="00A74264"/>
    <w:rsid w:val="00A958C9"/>
    <w:rsid w:val="00AB6D49"/>
    <w:rsid w:val="00AE0B04"/>
    <w:rsid w:val="00AE5213"/>
    <w:rsid w:val="00B3273D"/>
    <w:rsid w:val="00B8305C"/>
    <w:rsid w:val="00B85AA4"/>
    <w:rsid w:val="00BA4CA8"/>
    <w:rsid w:val="00C84C18"/>
    <w:rsid w:val="00CB2FF6"/>
    <w:rsid w:val="00CD65F9"/>
    <w:rsid w:val="00CE4763"/>
    <w:rsid w:val="00D41C64"/>
    <w:rsid w:val="00D769D5"/>
    <w:rsid w:val="00D86931"/>
    <w:rsid w:val="00D95972"/>
    <w:rsid w:val="00DD0891"/>
    <w:rsid w:val="00DE58D0"/>
    <w:rsid w:val="00E12777"/>
    <w:rsid w:val="00E437CF"/>
    <w:rsid w:val="00E539EE"/>
    <w:rsid w:val="00E674AC"/>
    <w:rsid w:val="00EC6853"/>
    <w:rsid w:val="00EE1427"/>
    <w:rsid w:val="00F3250A"/>
    <w:rsid w:val="00F33FFB"/>
    <w:rsid w:val="00F4381B"/>
    <w:rsid w:val="00F47322"/>
    <w:rsid w:val="00F86065"/>
    <w:rsid w:val="00F95C1B"/>
    <w:rsid w:val="00FA1C12"/>
    <w:rsid w:val="00FB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8F9ED46"/>
  <w15:chartTrackingRefBased/>
  <w15:docId w15:val="{41D6E84E-0131-4A5E-9D4D-95807B32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8D0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8D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D9"/>
    <w:pPr>
      <w:ind w:left="720"/>
      <w:contextualSpacing/>
    </w:pPr>
  </w:style>
  <w:style w:type="character" w:customStyle="1" w:styleId="BodyChar">
    <w:name w:val="Body Char"/>
    <w:link w:val="Body"/>
    <w:locked/>
    <w:rsid w:val="006613A5"/>
    <w:rPr>
      <w:rFonts w:ascii="Arial" w:eastAsia="Arial" w:hAnsi="Arial" w:cs="Arial"/>
      <w:sz w:val="21"/>
      <w:szCs w:val="21"/>
    </w:rPr>
  </w:style>
  <w:style w:type="paragraph" w:customStyle="1" w:styleId="Body">
    <w:name w:val="Body"/>
    <w:basedOn w:val="Normal"/>
    <w:link w:val="BodyChar"/>
    <w:qFormat/>
    <w:rsid w:val="006613A5"/>
    <w:pPr>
      <w:adjustRightInd w:val="0"/>
      <w:spacing w:after="240" w:line="276" w:lineRule="auto"/>
      <w:jc w:val="both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E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8D0"/>
  </w:style>
  <w:style w:type="paragraph" w:styleId="Footer">
    <w:name w:val="footer"/>
    <w:basedOn w:val="Normal"/>
    <w:link w:val="FooterChar"/>
    <w:uiPriority w:val="99"/>
    <w:unhideWhenUsed/>
    <w:rsid w:val="00DE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D0"/>
  </w:style>
  <w:style w:type="character" w:customStyle="1" w:styleId="Heading1Char">
    <w:name w:val="Heading 1 Char"/>
    <w:basedOn w:val="DefaultParagraphFont"/>
    <w:link w:val="Heading1"/>
    <w:uiPriority w:val="9"/>
    <w:rsid w:val="00DE58D0"/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58D0"/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39"/>
    <w:rsid w:val="003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3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12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DD089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B3F77-A157-4FAD-B6FA-59606396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Sweeny</dc:creator>
  <cp:keywords/>
  <dc:description/>
  <cp:lastModifiedBy>Mark Sweeny (HARCA)</cp:lastModifiedBy>
  <cp:revision>3</cp:revision>
  <cp:lastPrinted>2023-04-04T13:59:00Z</cp:lastPrinted>
  <dcterms:created xsi:type="dcterms:W3CDTF">2023-12-04T15:47:00Z</dcterms:created>
  <dcterms:modified xsi:type="dcterms:W3CDTF">2023-12-04T15:51:00Z</dcterms:modified>
</cp:coreProperties>
</file>